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710217" w:rsidRPr="003E3C38" w14:paraId="42B65583" w14:textId="77777777" w:rsidTr="007F5555">
        <w:trPr>
          <w:trHeight w:val="629"/>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7658AB73" w14:textId="77777777" w:rsidR="00710217" w:rsidRPr="0072130F" w:rsidRDefault="00710217" w:rsidP="007F5555">
            <w:pPr>
              <w:pStyle w:val="Heading1"/>
              <w:jc w:val="center"/>
              <w:rPr>
                <w:rFonts w:ascii="Calibri" w:hAnsi="Calibri" w:cs="Calibri"/>
              </w:rPr>
            </w:pPr>
            <w:bookmarkStart w:id="0" w:name="_Toc37860121"/>
            <w:r w:rsidRPr="0072130F">
              <w:rPr>
                <w:rFonts w:ascii="Calibri" w:hAnsi="Calibri" w:cs="Calibri"/>
              </w:rPr>
              <w:t>Diversity, Equity and Inclusion Policy</w:t>
            </w:r>
            <w:bookmarkEnd w:id="0"/>
          </w:p>
        </w:tc>
      </w:tr>
      <w:tr w:rsidR="00710217" w:rsidRPr="003E3C38" w14:paraId="2E63D8AC" w14:textId="77777777" w:rsidTr="007F5555">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67FB4A72" w14:textId="77777777" w:rsidR="00710217" w:rsidRPr="0072130F" w:rsidRDefault="00710217" w:rsidP="007F5555">
            <w:pPr>
              <w:jc w:val="center"/>
              <w:rPr>
                <w:rFonts w:ascii="Calibri" w:hAnsi="Calibri" w:cs="Calibri"/>
                <w:b/>
                <w:bCs/>
                <w:i/>
              </w:rPr>
            </w:pPr>
            <w:r w:rsidRPr="0072130F">
              <w:rPr>
                <w:rFonts w:ascii="Calibri" w:hAnsi="Calibri" w:cs="Calibri"/>
                <w:b/>
                <w:bCs/>
                <w:i/>
              </w:rPr>
              <w:t>This is a Pan-Canadian Policy applicable to Volleyball Canada and the Provincial/Territorial Associations.</w:t>
            </w:r>
          </w:p>
        </w:tc>
      </w:tr>
    </w:tbl>
    <w:p w14:paraId="477C0F7B" w14:textId="77777777" w:rsidR="00710217" w:rsidRPr="0072130F" w:rsidRDefault="00710217" w:rsidP="00710217">
      <w:pPr>
        <w:rPr>
          <w:rFonts w:ascii="Calibri" w:hAnsi="Calibri" w:cs="Calibri"/>
        </w:rPr>
      </w:pPr>
    </w:p>
    <w:p w14:paraId="7D6AC915" w14:textId="77777777" w:rsidR="00710217" w:rsidRPr="009569DC" w:rsidRDefault="00710217" w:rsidP="00710217">
      <w:pPr>
        <w:jc w:val="both"/>
        <w:rPr>
          <w:rFonts w:ascii="Calibri" w:hAnsi="Calibri" w:cs="Calibri"/>
          <w:b/>
          <w:bCs/>
          <w:sz w:val="22"/>
          <w:szCs w:val="22"/>
        </w:rPr>
      </w:pPr>
      <w:r w:rsidRPr="009569DC">
        <w:rPr>
          <w:rFonts w:ascii="Calibri" w:hAnsi="Calibri" w:cs="Calibri"/>
          <w:b/>
          <w:bCs/>
          <w:sz w:val="22"/>
          <w:szCs w:val="22"/>
        </w:rPr>
        <w:t xml:space="preserve">Definitions </w:t>
      </w:r>
    </w:p>
    <w:p w14:paraId="04B11DF3" w14:textId="77777777" w:rsidR="00710217" w:rsidRPr="009569DC" w:rsidRDefault="00710217" w:rsidP="00710217">
      <w:pPr>
        <w:numPr>
          <w:ilvl w:val="0"/>
          <w:numId w:val="2"/>
        </w:numPr>
        <w:autoSpaceDE/>
        <w:autoSpaceDN/>
        <w:adjustRightInd/>
        <w:jc w:val="both"/>
        <w:rPr>
          <w:rFonts w:ascii="Calibri" w:hAnsi="Calibri" w:cs="Calibri"/>
          <w:color w:val="000000"/>
          <w:sz w:val="22"/>
          <w:szCs w:val="22"/>
        </w:rPr>
      </w:pPr>
      <w:r w:rsidRPr="009569DC">
        <w:rPr>
          <w:rFonts w:ascii="Calibri" w:hAnsi="Calibri" w:cs="Calibri"/>
          <w:sz w:val="22"/>
          <w:szCs w:val="22"/>
        </w:rPr>
        <w:t>The following terms have these meanings in this Policy:</w:t>
      </w:r>
    </w:p>
    <w:p w14:paraId="19D6955F" w14:textId="77777777" w:rsidR="00710217" w:rsidRPr="009569DC" w:rsidRDefault="00710217" w:rsidP="00710217">
      <w:pPr>
        <w:numPr>
          <w:ilvl w:val="0"/>
          <w:numId w:val="1"/>
        </w:numPr>
        <w:autoSpaceDE/>
        <w:autoSpaceDN/>
        <w:adjustRightInd/>
        <w:rPr>
          <w:rFonts w:ascii="Calibri" w:hAnsi="Calibri" w:cs="Calibri"/>
          <w:iCs/>
          <w:sz w:val="22"/>
          <w:szCs w:val="22"/>
        </w:rPr>
      </w:pPr>
      <w:r w:rsidRPr="009569DC">
        <w:rPr>
          <w:rFonts w:ascii="Calibri" w:hAnsi="Calibri" w:cs="Calibri"/>
          <w:i/>
          <w:sz w:val="22"/>
          <w:szCs w:val="22"/>
        </w:rPr>
        <w:t xml:space="preserve">“Diversity” </w:t>
      </w:r>
      <w:r w:rsidRPr="009569DC">
        <w:rPr>
          <w:rFonts w:ascii="Calibri" w:hAnsi="Calibri" w:cs="Calibri"/>
          <w:iCs/>
          <w:sz w:val="22"/>
          <w:szCs w:val="22"/>
        </w:rPr>
        <w:t>– the presence and integration of a variety of individuals with different personal characteristics, particularly Under-Represented Groups, in a group or organization</w:t>
      </w:r>
    </w:p>
    <w:p w14:paraId="582D29CA" w14:textId="77777777" w:rsidR="00710217" w:rsidRPr="009569DC" w:rsidRDefault="00710217" w:rsidP="00710217">
      <w:pPr>
        <w:numPr>
          <w:ilvl w:val="0"/>
          <w:numId w:val="1"/>
        </w:numPr>
        <w:autoSpaceDE/>
        <w:autoSpaceDN/>
        <w:adjustRightInd/>
        <w:rPr>
          <w:rFonts w:ascii="Calibri" w:hAnsi="Calibri" w:cs="Calibri"/>
          <w:iCs/>
          <w:sz w:val="22"/>
          <w:szCs w:val="22"/>
        </w:rPr>
      </w:pPr>
      <w:r w:rsidRPr="009569DC">
        <w:rPr>
          <w:rFonts w:ascii="Calibri" w:hAnsi="Calibri" w:cs="Calibri"/>
          <w:iCs/>
          <w:sz w:val="22"/>
          <w:szCs w:val="22"/>
        </w:rPr>
        <w:t>“Inclusion” – acceptance of individuals with diverse personal characteristics into a group or organization regardless of those characteristics</w:t>
      </w:r>
    </w:p>
    <w:p w14:paraId="57A900C6" w14:textId="77777777" w:rsidR="00710217" w:rsidRPr="009569DC" w:rsidRDefault="00710217" w:rsidP="00710217">
      <w:pPr>
        <w:numPr>
          <w:ilvl w:val="0"/>
          <w:numId w:val="1"/>
        </w:numPr>
        <w:autoSpaceDE/>
        <w:autoSpaceDN/>
        <w:adjustRightInd/>
        <w:rPr>
          <w:rFonts w:ascii="Calibri" w:hAnsi="Calibri" w:cs="Calibri"/>
          <w:iCs/>
          <w:sz w:val="22"/>
          <w:szCs w:val="22"/>
        </w:rPr>
      </w:pPr>
      <w:r w:rsidRPr="009569DC">
        <w:rPr>
          <w:rFonts w:ascii="Calibri" w:hAnsi="Calibri" w:cs="Calibri"/>
          <w:iCs/>
          <w:sz w:val="22"/>
          <w:szCs w:val="22"/>
        </w:rPr>
        <w:t>“Equity” – fairness afforded to individuals with diverse personal characteristics</w:t>
      </w:r>
    </w:p>
    <w:p w14:paraId="098F9655" w14:textId="77777777" w:rsidR="00710217" w:rsidRPr="009569DC" w:rsidRDefault="00710217" w:rsidP="00710217">
      <w:pPr>
        <w:numPr>
          <w:ilvl w:val="0"/>
          <w:numId w:val="1"/>
        </w:numPr>
        <w:autoSpaceDE/>
        <w:autoSpaceDN/>
        <w:adjustRightInd/>
        <w:rPr>
          <w:rFonts w:ascii="Calibri" w:hAnsi="Calibri" w:cs="Calibri"/>
          <w:i/>
          <w:sz w:val="22"/>
          <w:szCs w:val="22"/>
        </w:rPr>
      </w:pPr>
      <w:r w:rsidRPr="009569DC">
        <w:rPr>
          <w:rFonts w:ascii="Calibri" w:hAnsi="Calibri" w:cs="Calibri"/>
          <w:i/>
          <w:sz w:val="22"/>
          <w:szCs w:val="22"/>
        </w:rPr>
        <w:t xml:space="preserve"> “Individuals”</w:t>
      </w:r>
      <w:r w:rsidRPr="009569DC">
        <w:rPr>
          <w:rFonts w:ascii="Calibri" w:hAnsi="Calibri" w:cs="Calibri"/>
          <w:b/>
          <w:i/>
          <w:sz w:val="22"/>
          <w:szCs w:val="22"/>
        </w:rPr>
        <w:t xml:space="preserve"> </w:t>
      </w:r>
      <w:r w:rsidRPr="009569DC">
        <w:rPr>
          <w:rFonts w:ascii="Calibri" w:hAnsi="Calibri" w:cs="Calibri"/>
          <w:i/>
          <w:sz w:val="22"/>
          <w:szCs w:val="22"/>
        </w:rPr>
        <w:t xml:space="preserve">– </w:t>
      </w:r>
      <w:r w:rsidRPr="009569DC">
        <w:rPr>
          <w:rFonts w:ascii="Calibri" w:hAnsi="Calibri" w:cs="Calibri"/>
          <w:iCs/>
          <w:sz w:val="22"/>
          <w:szCs w:val="22"/>
        </w:rPr>
        <w:t>refers to all categories of members and/or registrants defined in the Bylaws of Volleyball Canada and in the Bylaws of a Provincial/Territorial Association, as applicable, as well as all people employed by, contracted by, or engaged in activities with or on behalf of, Volleyball Canada or a Provincial/Territorial Association including, but not limited to, employees, contractors, athletes, volleyball clubs, coaches, mission staff, referees, volunteers, managers, administrators, committee members, parents or guardians, spectators, and directors and officers</w:t>
      </w:r>
    </w:p>
    <w:p w14:paraId="6486EBA8" w14:textId="77777777" w:rsidR="00710217" w:rsidRPr="009569DC" w:rsidRDefault="00710217" w:rsidP="00710217">
      <w:pPr>
        <w:numPr>
          <w:ilvl w:val="0"/>
          <w:numId w:val="1"/>
        </w:numPr>
        <w:autoSpaceDE/>
        <w:autoSpaceDN/>
        <w:adjustRightInd/>
        <w:rPr>
          <w:rFonts w:ascii="Calibri" w:hAnsi="Calibri" w:cs="Calibri"/>
          <w:i/>
          <w:sz w:val="22"/>
          <w:szCs w:val="22"/>
        </w:rPr>
      </w:pPr>
      <w:r w:rsidRPr="009569DC">
        <w:rPr>
          <w:rFonts w:ascii="Calibri" w:hAnsi="Calibri" w:cs="Calibri"/>
          <w:i/>
          <w:sz w:val="22"/>
          <w:szCs w:val="22"/>
        </w:rPr>
        <w:t>“Organization” –</w:t>
      </w:r>
      <w:r w:rsidRPr="009569DC">
        <w:rPr>
          <w:rFonts w:ascii="Calibri" w:hAnsi="Calibri" w:cs="Calibri"/>
          <w:iCs/>
          <w:sz w:val="22"/>
          <w:szCs w:val="22"/>
        </w:rPr>
        <w:t xml:space="preserve"> Volleyball Canada and/or the Provincial/Territorial Associations</w:t>
      </w:r>
    </w:p>
    <w:p w14:paraId="270B6F63" w14:textId="77777777" w:rsidR="00710217" w:rsidRPr="009569DC" w:rsidRDefault="00710217" w:rsidP="00710217">
      <w:pPr>
        <w:numPr>
          <w:ilvl w:val="0"/>
          <w:numId w:val="1"/>
        </w:numPr>
        <w:autoSpaceDE/>
        <w:autoSpaceDN/>
        <w:adjustRightInd/>
        <w:jc w:val="both"/>
        <w:rPr>
          <w:rFonts w:ascii="Calibri" w:hAnsi="Calibri" w:cs="Calibri"/>
          <w:color w:val="000000"/>
          <w:sz w:val="22"/>
          <w:szCs w:val="22"/>
        </w:rPr>
      </w:pPr>
      <w:r w:rsidRPr="009569DC">
        <w:rPr>
          <w:rFonts w:ascii="Calibri" w:hAnsi="Calibri" w:cs="Calibri"/>
          <w:i/>
          <w:color w:val="000000"/>
          <w:sz w:val="22"/>
          <w:szCs w:val="22"/>
        </w:rPr>
        <w:t xml:space="preserve"> “Provincial/Territorial Associations” </w:t>
      </w:r>
      <w:r w:rsidRPr="009569DC">
        <w:rPr>
          <w:rFonts w:ascii="Calibri" w:hAnsi="Calibri" w:cs="Calibri"/>
          <w:iCs/>
          <w:color w:val="000000"/>
          <w:sz w:val="22"/>
          <w:szCs w:val="22"/>
        </w:rPr>
        <w:t>– the provincial/territorial member governing bodies for volleyball in each province/territory that are in good standing with Volleyball Canada</w:t>
      </w:r>
    </w:p>
    <w:p w14:paraId="7CBCFD41" w14:textId="77777777" w:rsidR="00710217" w:rsidRPr="009569DC" w:rsidRDefault="00710217" w:rsidP="00710217">
      <w:pPr>
        <w:numPr>
          <w:ilvl w:val="0"/>
          <w:numId w:val="1"/>
        </w:numPr>
        <w:autoSpaceDE/>
        <w:autoSpaceDN/>
        <w:adjustRightInd/>
        <w:jc w:val="both"/>
        <w:rPr>
          <w:rFonts w:ascii="Calibri" w:hAnsi="Calibri" w:cs="Calibri"/>
          <w:color w:val="000000"/>
          <w:sz w:val="22"/>
          <w:szCs w:val="22"/>
        </w:rPr>
      </w:pPr>
      <w:r w:rsidRPr="009569DC">
        <w:rPr>
          <w:rFonts w:ascii="Calibri" w:hAnsi="Calibri" w:cs="Calibri"/>
          <w:i/>
          <w:sz w:val="22"/>
          <w:szCs w:val="22"/>
        </w:rPr>
        <w:t>“Under-</w:t>
      </w:r>
      <w:r w:rsidRPr="009569DC">
        <w:rPr>
          <w:rFonts w:ascii="Calibri" w:hAnsi="Calibri" w:cs="Calibri"/>
          <w:i/>
          <w:color w:val="000000"/>
          <w:sz w:val="22"/>
          <w:szCs w:val="22"/>
        </w:rPr>
        <w:t>Represented Groups”</w:t>
      </w:r>
      <w:r w:rsidRPr="009569DC">
        <w:rPr>
          <w:rFonts w:ascii="Calibri" w:hAnsi="Calibri" w:cs="Calibri"/>
          <w:color w:val="000000"/>
          <w:sz w:val="22"/>
          <w:szCs w:val="22"/>
        </w:rPr>
        <w:t xml:space="preserve"> – Under-Represented Groups include women, children in </w:t>
      </w:r>
      <w:proofErr w:type="gramStart"/>
      <w:r w:rsidRPr="009569DC">
        <w:rPr>
          <w:rFonts w:ascii="Calibri" w:hAnsi="Calibri" w:cs="Calibri"/>
          <w:color w:val="000000"/>
          <w:sz w:val="22"/>
          <w:szCs w:val="22"/>
        </w:rPr>
        <w:t>low income</w:t>
      </w:r>
      <w:proofErr w:type="gramEnd"/>
      <w:r w:rsidRPr="009569DC">
        <w:rPr>
          <w:rFonts w:ascii="Calibri" w:hAnsi="Calibri" w:cs="Calibri"/>
          <w:color w:val="000000"/>
          <w:sz w:val="22"/>
          <w:szCs w:val="22"/>
        </w:rPr>
        <w:t xml:space="preserve"> families, Indigenous people, seniors, people with disabilities, newcomers to Canada, and members of the LGBTQI2S community</w:t>
      </w:r>
    </w:p>
    <w:p w14:paraId="794CB413" w14:textId="77777777" w:rsidR="00710217" w:rsidRPr="009569DC" w:rsidRDefault="00710217" w:rsidP="00710217">
      <w:pPr>
        <w:ind w:left="360"/>
        <w:jc w:val="both"/>
        <w:rPr>
          <w:rFonts w:ascii="Calibri" w:hAnsi="Calibri" w:cs="Calibri"/>
          <w:color w:val="000000"/>
          <w:sz w:val="22"/>
          <w:szCs w:val="22"/>
        </w:rPr>
      </w:pPr>
    </w:p>
    <w:p w14:paraId="0EA53AB6" w14:textId="77777777" w:rsidR="00710217" w:rsidRPr="009569DC" w:rsidRDefault="00710217" w:rsidP="00710217">
      <w:pPr>
        <w:jc w:val="both"/>
        <w:rPr>
          <w:rFonts w:ascii="Calibri" w:hAnsi="Calibri" w:cs="Calibri"/>
          <w:color w:val="000000"/>
          <w:sz w:val="22"/>
          <w:szCs w:val="22"/>
        </w:rPr>
      </w:pPr>
      <w:r w:rsidRPr="009569DC">
        <w:rPr>
          <w:rFonts w:ascii="Calibri" w:hAnsi="Calibri" w:cs="Calibri"/>
          <w:b/>
          <w:bCs/>
          <w:sz w:val="22"/>
          <w:szCs w:val="22"/>
        </w:rPr>
        <w:t>Purpose</w:t>
      </w:r>
    </w:p>
    <w:p w14:paraId="73CA0AB1" w14:textId="77777777" w:rsidR="00710217" w:rsidRPr="009569DC" w:rsidRDefault="00710217" w:rsidP="00710217">
      <w:pPr>
        <w:pStyle w:val="ListParagraph"/>
        <w:numPr>
          <w:ilvl w:val="0"/>
          <w:numId w:val="2"/>
        </w:numPr>
        <w:spacing w:after="0" w:line="240" w:lineRule="auto"/>
        <w:rPr>
          <w:rFonts w:cs="Calibri"/>
        </w:rPr>
      </w:pPr>
      <w:r w:rsidRPr="009569DC">
        <w:rPr>
          <w:rFonts w:cs="Calibri"/>
        </w:rPr>
        <w:t>Volleyball Canada and the Provincial/Territorial Associations are committed to encouraging diversity, inclusion, equity and access in its administration, policies, programs, and activities. The purpose of this Policy is to ensure that Volleyball Canada and the Provincial/Territorial Associations provides Under-Represented Groups with an equitable range of opportunities to participate in the sport.</w:t>
      </w:r>
    </w:p>
    <w:p w14:paraId="29091972" w14:textId="77777777" w:rsidR="00710217" w:rsidRPr="009569DC" w:rsidRDefault="00710217" w:rsidP="00710217">
      <w:pPr>
        <w:jc w:val="both"/>
        <w:rPr>
          <w:rFonts w:ascii="Calibri" w:hAnsi="Calibri" w:cs="Calibri"/>
          <w:b/>
          <w:bCs/>
          <w:sz w:val="22"/>
          <w:szCs w:val="22"/>
        </w:rPr>
      </w:pPr>
    </w:p>
    <w:p w14:paraId="5D21E8AE" w14:textId="77777777" w:rsidR="00710217" w:rsidRPr="009569DC" w:rsidRDefault="00710217" w:rsidP="00710217">
      <w:pPr>
        <w:jc w:val="both"/>
        <w:rPr>
          <w:rFonts w:ascii="Calibri" w:hAnsi="Calibri" w:cs="Calibri"/>
          <w:b/>
          <w:bCs/>
          <w:sz w:val="22"/>
          <w:szCs w:val="22"/>
        </w:rPr>
      </w:pPr>
      <w:r w:rsidRPr="009569DC">
        <w:rPr>
          <w:rFonts w:ascii="Calibri" w:hAnsi="Calibri" w:cs="Calibri"/>
          <w:b/>
          <w:bCs/>
          <w:sz w:val="22"/>
          <w:szCs w:val="22"/>
        </w:rPr>
        <w:t xml:space="preserve">Scope and Application </w:t>
      </w:r>
    </w:p>
    <w:p w14:paraId="78E832E0" w14:textId="77777777" w:rsidR="00710217" w:rsidRPr="009569DC" w:rsidRDefault="00710217" w:rsidP="00710217">
      <w:pPr>
        <w:pStyle w:val="ListParagraph"/>
        <w:numPr>
          <w:ilvl w:val="0"/>
          <w:numId w:val="2"/>
        </w:numPr>
        <w:spacing w:after="0" w:line="240" w:lineRule="auto"/>
        <w:jc w:val="both"/>
        <w:rPr>
          <w:rFonts w:cs="Calibri"/>
        </w:rPr>
      </w:pPr>
      <w:r w:rsidRPr="009569DC">
        <w:rPr>
          <w:rFonts w:cs="Calibri"/>
        </w:rPr>
        <w:t>This policy applies to all Individuals and sanctioned programs/events any Organization.</w:t>
      </w:r>
    </w:p>
    <w:p w14:paraId="7EF4A924" w14:textId="77777777" w:rsidR="00710217" w:rsidRPr="009569DC" w:rsidRDefault="00710217" w:rsidP="00710217">
      <w:pPr>
        <w:jc w:val="both"/>
        <w:rPr>
          <w:rFonts w:ascii="Calibri" w:hAnsi="Calibri" w:cs="Calibri"/>
          <w:b/>
          <w:bCs/>
          <w:sz w:val="22"/>
          <w:szCs w:val="22"/>
        </w:rPr>
      </w:pPr>
    </w:p>
    <w:p w14:paraId="0B09CE55" w14:textId="77777777" w:rsidR="00710217" w:rsidRPr="009569DC" w:rsidRDefault="00710217" w:rsidP="00710217">
      <w:pPr>
        <w:jc w:val="both"/>
        <w:rPr>
          <w:rFonts w:ascii="Calibri" w:hAnsi="Calibri" w:cs="Calibri"/>
          <w:sz w:val="22"/>
          <w:szCs w:val="22"/>
        </w:rPr>
      </w:pPr>
      <w:r w:rsidRPr="009569DC">
        <w:rPr>
          <w:rFonts w:ascii="Calibri" w:hAnsi="Calibri" w:cs="Calibri"/>
          <w:b/>
          <w:bCs/>
          <w:sz w:val="22"/>
          <w:szCs w:val="22"/>
        </w:rPr>
        <w:t>Procedures</w:t>
      </w:r>
    </w:p>
    <w:p w14:paraId="123D36EC" w14:textId="77777777" w:rsidR="00710217" w:rsidRPr="009569DC" w:rsidRDefault="00710217" w:rsidP="00710217">
      <w:pPr>
        <w:numPr>
          <w:ilvl w:val="0"/>
          <w:numId w:val="2"/>
        </w:numPr>
        <w:autoSpaceDE/>
        <w:autoSpaceDN/>
        <w:adjustRightInd/>
        <w:jc w:val="both"/>
        <w:rPr>
          <w:rFonts w:ascii="Calibri" w:hAnsi="Calibri" w:cs="Calibri"/>
          <w:sz w:val="22"/>
          <w:szCs w:val="22"/>
        </w:rPr>
      </w:pPr>
      <w:r w:rsidRPr="009569DC">
        <w:rPr>
          <w:rFonts w:ascii="Calibri" w:hAnsi="Calibri" w:cs="Calibri"/>
          <w:sz w:val="22"/>
          <w:szCs w:val="22"/>
        </w:rPr>
        <w:t xml:space="preserve">Volleyball Canada and Provincial/Territorial Associations oppose all forms of discriminatory practices. </w:t>
      </w:r>
    </w:p>
    <w:p w14:paraId="5170BD5F" w14:textId="77777777" w:rsidR="00710217" w:rsidRPr="009569DC" w:rsidRDefault="00710217" w:rsidP="00710217">
      <w:pPr>
        <w:ind w:left="360"/>
        <w:jc w:val="both"/>
        <w:rPr>
          <w:rFonts w:ascii="Calibri" w:hAnsi="Calibri" w:cs="Calibri"/>
          <w:sz w:val="22"/>
          <w:szCs w:val="22"/>
        </w:rPr>
      </w:pPr>
    </w:p>
    <w:p w14:paraId="6D1DC3D8" w14:textId="77777777" w:rsidR="00710217" w:rsidRPr="009569DC" w:rsidRDefault="00710217" w:rsidP="00710217">
      <w:pPr>
        <w:numPr>
          <w:ilvl w:val="0"/>
          <w:numId w:val="2"/>
        </w:numPr>
        <w:autoSpaceDE/>
        <w:autoSpaceDN/>
        <w:adjustRightInd/>
        <w:jc w:val="both"/>
        <w:rPr>
          <w:rFonts w:ascii="Calibri" w:hAnsi="Calibri" w:cs="Calibri"/>
          <w:sz w:val="22"/>
          <w:szCs w:val="22"/>
        </w:rPr>
      </w:pPr>
      <w:r w:rsidRPr="009569DC">
        <w:rPr>
          <w:rFonts w:ascii="Calibri" w:hAnsi="Calibri" w:cs="Calibri"/>
          <w:sz w:val="22"/>
          <w:szCs w:val="22"/>
        </w:rPr>
        <w:t>Volleyball Canada and Provincial/Territorial Associations support Inclusion and access for all persons including those considered to be a member of an Under-Represented Group, in all their sanctioned programs and activities.</w:t>
      </w:r>
    </w:p>
    <w:p w14:paraId="29EF299C" w14:textId="77777777" w:rsidR="00710217" w:rsidRPr="009569DC" w:rsidRDefault="00710217" w:rsidP="00710217">
      <w:pPr>
        <w:jc w:val="both"/>
        <w:rPr>
          <w:rFonts w:ascii="Calibri" w:hAnsi="Calibri" w:cs="Calibri"/>
          <w:b/>
          <w:i/>
          <w:sz w:val="22"/>
          <w:szCs w:val="22"/>
        </w:rPr>
      </w:pPr>
    </w:p>
    <w:p w14:paraId="571C0E20" w14:textId="77777777" w:rsidR="00710217" w:rsidRPr="009569DC" w:rsidRDefault="00710217" w:rsidP="00710217">
      <w:pPr>
        <w:numPr>
          <w:ilvl w:val="0"/>
          <w:numId w:val="2"/>
        </w:numPr>
        <w:autoSpaceDE/>
        <w:autoSpaceDN/>
        <w:adjustRightInd/>
        <w:jc w:val="both"/>
        <w:rPr>
          <w:rFonts w:ascii="Calibri" w:hAnsi="Calibri" w:cs="Calibri"/>
          <w:sz w:val="22"/>
          <w:szCs w:val="22"/>
        </w:rPr>
      </w:pPr>
      <w:r w:rsidRPr="009569DC">
        <w:rPr>
          <w:rFonts w:ascii="Calibri" w:hAnsi="Calibri" w:cs="Calibri"/>
          <w:sz w:val="22"/>
          <w:szCs w:val="22"/>
        </w:rPr>
        <w:t xml:space="preserve">Volleyball Canada and Provincial/Territorial Associations will encourage equitable representation on their boards and committees. </w:t>
      </w:r>
    </w:p>
    <w:p w14:paraId="6A56D443" w14:textId="77777777" w:rsidR="00710217" w:rsidRPr="009569DC" w:rsidRDefault="00710217" w:rsidP="00710217">
      <w:pPr>
        <w:ind w:left="360"/>
        <w:jc w:val="both"/>
        <w:rPr>
          <w:rFonts w:ascii="Calibri" w:hAnsi="Calibri" w:cs="Calibri"/>
          <w:sz w:val="22"/>
          <w:szCs w:val="22"/>
        </w:rPr>
      </w:pPr>
    </w:p>
    <w:p w14:paraId="201A0B19" w14:textId="77777777" w:rsidR="00710217" w:rsidRPr="009569DC" w:rsidRDefault="00710217" w:rsidP="00710217">
      <w:pPr>
        <w:numPr>
          <w:ilvl w:val="0"/>
          <w:numId w:val="2"/>
        </w:numPr>
        <w:autoSpaceDE/>
        <w:autoSpaceDN/>
        <w:adjustRightInd/>
        <w:jc w:val="both"/>
        <w:rPr>
          <w:rFonts w:ascii="Calibri" w:hAnsi="Calibri" w:cs="Calibri"/>
          <w:sz w:val="22"/>
          <w:szCs w:val="22"/>
        </w:rPr>
      </w:pPr>
      <w:r w:rsidRPr="009569DC">
        <w:rPr>
          <w:rFonts w:ascii="Calibri" w:hAnsi="Calibri" w:cs="Calibri"/>
          <w:sz w:val="22"/>
          <w:szCs w:val="22"/>
        </w:rPr>
        <w:lastRenderedPageBreak/>
        <w:t xml:space="preserve">Volleyball Canada and Provincial/Territorial Associations understand that one key to being a more inclusive, diverse, and equitable organization is to strive to incorporate Equity principles in all strategies, plans and actions of the organization, whether they relate to technical programs, operations, business management, sponsorship, marketing, media or communications; and further Volleyball Canada and Provincial/Territorial Associations resolve to do so on a continuing basis. </w:t>
      </w:r>
    </w:p>
    <w:p w14:paraId="2228821E" w14:textId="77777777" w:rsidR="00710217" w:rsidRPr="009569DC" w:rsidRDefault="00710217" w:rsidP="00710217">
      <w:pPr>
        <w:jc w:val="both"/>
        <w:rPr>
          <w:rFonts w:ascii="Calibri" w:hAnsi="Calibri" w:cs="Calibri"/>
          <w:sz w:val="22"/>
          <w:szCs w:val="22"/>
        </w:rPr>
      </w:pPr>
    </w:p>
    <w:p w14:paraId="0714900B" w14:textId="77777777" w:rsidR="00710217" w:rsidRPr="009569DC" w:rsidRDefault="00710217" w:rsidP="00710217">
      <w:pPr>
        <w:jc w:val="both"/>
        <w:rPr>
          <w:rFonts w:ascii="Calibri" w:hAnsi="Calibri" w:cs="Calibri"/>
          <w:sz w:val="22"/>
          <w:szCs w:val="22"/>
        </w:rPr>
      </w:pPr>
      <w:r w:rsidRPr="009569DC">
        <w:rPr>
          <w:rFonts w:ascii="Calibri" w:hAnsi="Calibri" w:cs="Calibri"/>
          <w:b/>
          <w:sz w:val="22"/>
          <w:szCs w:val="22"/>
        </w:rPr>
        <w:t>Communications</w:t>
      </w:r>
    </w:p>
    <w:p w14:paraId="3AE6B2FD" w14:textId="77777777" w:rsidR="00710217" w:rsidRPr="009569DC" w:rsidRDefault="00710217" w:rsidP="00710217">
      <w:pPr>
        <w:pStyle w:val="ListParagraph"/>
        <w:numPr>
          <w:ilvl w:val="0"/>
          <w:numId w:val="2"/>
        </w:numPr>
        <w:spacing w:after="0" w:line="240" w:lineRule="auto"/>
        <w:contextualSpacing w:val="0"/>
        <w:rPr>
          <w:rFonts w:eastAsia="Times New Roman" w:cs="Calibri"/>
        </w:rPr>
      </w:pPr>
      <w:r w:rsidRPr="009569DC">
        <w:rPr>
          <w:rFonts w:eastAsia="Times New Roman" w:cs="Calibri"/>
          <w:color w:val="000000"/>
        </w:rPr>
        <w:t>Volleyball Canada and the Provincial/Territorial Associations will identify those persons within their respective organizations who will be responsible for implementing this policy.</w:t>
      </w:r>
    </w:p>
    <w:p w14:paraId="3F6D6834" w14:textId="77777777" w:rsidR="00710217" w:rsidRPr="009569DC" w:rsidRDefault="00710217" w:rsidP="00710217">
      <w:pPr>
        <w:rPr>
          <w:rFonts w:ascii="Calibri" w:hAnsi="Calibri" w:cs="Calibri"/>
          <w:bCs/>
          <w:sz w:val="22"/>
          <w:szCs w:val="22"/>
        </w:rPr>
      </w:pPr>
    </w:p>
    <w:p w14:paraId="634379FD" w14:textId="77777777" w:rsidR="00710217" w:rsidRPr="009569DC" w:rsidRDefault="00710217" w:rsidP="00710217">
      <w:pPr>
        <w:rPr>
          <w:rFonts w:ascii="Calibri" w:hAnsi="Calibri" w:cs="Calibri"/>
          <w:b/>
          <w:sz w:val="22"/>
          <w:szCs w:val="22"/>
        </w:rPr>
      </w:pPr>
      <w:r w:rsidRPr="009569DC">
        <w:rPr>
          <w:rFonts w:ascii="Calibri" w:hAnsi="Calibri" w:cs="Calibri"/>
          <w:b/>
          <w:sz w:val="22"/>
          <w:szCs w:val="22"/>
        </w:rPr>
        <w:t>Review and Amendment</w:t>
      </w:r>
    </w:p>
    <w:p w14:paraId="2EABDCB7" w14:textId="77777777" w:rsidR="00710217" w:rsidRPr="009569DC" w:rsidRDefault="00710217" w:rsidP="00710217">
      <w:pPr>
        <w:pStyle w:val="ListParagraph"/>
        <w:numPr>
          <w:ilvl w:val="0"/>
          <w:numId w:val="2"/>
        </w:numPr>
        <w:spacing w:after="0" w:line="240" w:lineRule="auto"/>
        <w:rPr>
          <w:rFonts w:cs="Calibri"/>
          <w:bCs/>
        </w:rPr>
      </w:pPr>
      <w:r w:rsidRPr="009569DC">
        <w:rPr>
          <w:rFonts w:cs="Calibri"/>
          <w:bCs/>
        </w:rPr>
        <w:t>All significant amendments to this Policy will be submitted to Volleyball Canada for review by its ad hoc committee on policies.</w:t>
      </w:r>
    </w:p>
    <w:p w14:paraId="123F3159" w14:textId="77777777" w:rsidR="00710217" w:rsidRPr="009569DC" w:rsidRDefault="00710217" w:rsidP="00710217">
      <w:pPr>
        <w:pStyle w:val="ListParagraph"/>
        <w:rPr>
          <w:rFonts w:cs="Calibri"/>
          <w:bCs/>
        </w:rPr>
      </w:pPr>
    </w:p>
    <w:p w14:paraId="1D54E725" w14:textId="77777777" w:rsidR="00710217" w:rsidRDefault="00710217" w:rsidP="00710217">
      <w:pPr>
        <w:pStyle w:val="ListParagraph"/>
        <w:numPr>
          <w:ilvl w:val="0"/>
          <w:numId w:val="2"/>
        </w:numPr>
        <w:spacing w:after="0" w:line="240" w:lineRule="auto"/>
        <w:rPr>
          <w:rFonts w:cs="Calibri"/>
          <w:bCs/>
        </w:rPr>
      </w:pPr>
      <w:r w:rsidRPr="009569DC">
        <w:rPr>
          <w:rFonts w:cs="Calibri"/>
          <w:bCs/>
        </w:rPr>
        <w:t xml:space="preserve">This policy will be reviewed every two years. Any significant policy amendments will be approved by the Volleyball Canada and the Provincial/Territorial Associations. </w:t>
      </w:r>
    </w:p>
    <w:p w14:paraId="5D3438AD" w14:textId="77777777" w:rsidR="00710217" w:rsidRDefault="00710217" w:rsidP="00710217">
      <w:pPr>
        <w:pStyle w:val="ListParagraph"/>
        <w:rPr>
          <w:rFonts w:cs="Calibri"/>
          <w:bCs/>
        </w:rPr>
      </w:pPr>
    </w:p>
    <w:p w14:paraId="376F3491" w14:textId="77777777" w:rsidR="00710217" w:rsidRPr="009569DC" w:rsidRDefault="00710217" w:rsidP="00710217">
      <w:pPr>
        <w:pStyle w:val="ListParagraph"/>
        <w:spacing w:after="0" w:line="240" w:lineRule="auto"/>
        <w:ind w:left="360"/>
        <w:rPr>
          <w:rFonts w:cs="Calibri"/>
          <w:bCs/>
        </w:rPr>
      </w:pPr>
    </w:p>
    <w:p w14:paraId="404071D9" w14:textId="77777777" w:rsidR="00710217" w:rsidRPr="009569DC" w:rsidRDefault="00710217" w:rsidP="00710217">
      <w:pPr>
        <w:rPr>
          <w:rFonts w:ascii="Calibri" w:hAnsi="Calibri" w:cs="Calibri"/>
          <w:b/>
          <w:sz w:val="22"/>
          <w:szCs w:val="22"/>
        </w:rPr>
      </w:pPr>
      <w:r w:rsidRPr="009569DC">
        <w:rPr>
          <w:rFonts w:ascii="Calibri" w:hAnsi="Calibri" w:cs="Calibri"/>
          <w:b/>
          <w:sz w:val="22"/>
          <w:szCs w:val="22"/>
        </w:rPr>
        <w:t>Approval</w:t>
      </w:r>
    </w:p>
    <w:p w14:paraId="035C5D24" w14:textId="77777777" w:rsidR="00710217" w:rsidRPr="009569DC" w:rsidRDefault="00710217" w:rsidP="00710217">
      <w:pPr>
        <w:pStyle w:val="ListParagraph"/>
        <w:numPr>
          <w:ilvl w:val="0"/>
          <w:numId w:val="2"/>
        </w:numPr>
        <w:spacing w:after="0" w:line="240" w:lineRule="auto"/>
        <w:rPr>
          <w:rFonts w:cs="Calibri"/>
          <w:bCs/>
        </w:rPr>
      </w:pPr>
      <w:r w:rsidRPr="009569DC">
        <w:rPr>
          <w:rFonts w:cs="Calibri"/>
          <w:bCs/>
        </w:rPr>
        <w:t xml:space="preserve">This policy was approved by Volleyball Canada and its Board of Directors on October 13, 2020. </w:t>
      </w:r>
    </w:p>
    <w:p w14:paraId="096DD040" w14:textId="77777777" w:rsidR="00710217" w:rsidRPr="009569DC" w:rsidRDefault="00710217" w:rsidP="00710217">
      <w:pPr>
        <w:rPr>
          <w:rFonts w:ascii="Calibri" w:hAnsi="Calibri" w:cs="Calibri"/>
          <w:bCs/>
          <w:sz w:val="22"/>
          <w:szCs w:val="22"/>
        </w:rPr>
      </w:pPr>
    </w:p>
    <w:p w14:paraId="54DAD422" w14:textId="77777777" w:rsidR="00710217" w:rsidRPr="009569DC" w:rsidRDefault="00710217" w:rsidP="00710217">
      <w:pPr>
        <w:jc w:val="both"/>
        <w:rPr>
          <w:rFonts w:ascii="Calibri" w:hAnsi="Calibri" w:cs="Calibri"/>
          <w:sz w:val="22"/>
          <w:szCs w:val="22"/>
        </w:rPr>
      </w:pPr>
    </w:p>
    <w:p w14:paraId="6A08EE9F" w14:textId="77777777" w:rsidR="00710217" w:rsidRDefault="00710217" w:rsidP="00710217">
      <w:pPr>
        <w:rPr>
          <w:rFonts w:ascii="Calibri" w:hAnsi="Calibri" w:cs="Calibri"/>
          <w:sz w:val="22"/>
          <w:szCs w:val="22"/>
        </w:rPr>
      </w:pPr>
    </w:p>
    <w:p w14:paraId="73B73488" w14:textId="77777777" w:rsidR="00710217" w:rsidRDefault="00710217" w:rsidP="00710217">
      <w:pPr>
        <w:rPr>
          <w:rFonts w:ascii="Calibri" w:hAnsi="Calibri" w:cs="Calibri"/>
          <w:sz w:val="22"/>
          <w:szCs w:val="22"/>
        </w:rPr>
      </w:pPr>
    </w:p>
    <w:p w14:paraId="56673F63" w14:textId="77777777" w:rsidR="00710217" w:rsidRDefault="00710217" w:rsidP="00710217">
      <w:pPr>
        <w:rPr>
          <w:rFonts w:ascii="Calibri" w:hAnsi="Calibri" w:cs="Calibri"/>
          <w:sz w:val="22"/>
          <w:szCs w:val="22"/>
        </w:rPr>
      </w:pPr>
    </w:p>
    <w:p w14:paraId="51F7AE14" w14:textId="77777777" w:rsidR="00710217" w:rsidRDefault="00710217" w:rsidP="00710217">
      <w:pPr>
        <w:rPr>
          <w:rFonts w:ascii="Calibri" w:hAnsi="Calibri" w:cs="Calibri"/>
          <w:sz w:val="22"/>
          <w:szCs w:val="22"/>
        </w:rPr>
      </w:pPr>
    </w:p>
    <w:p w14:paraId="25DE0B6F" w14:textId="77777777" w:rsidR="00710217" w:rsidRDefault="00710217" w:rsidP="00710217">
      <w:pPr>
        <w:rPr>
          <w:rFonts w:ascii="Calibri" w:hAnsi="Calibri" w:cs="Calibri"/>
          <w:sz w:val="22"/>
          <w:szCs w:val="22"/>
        </w:rPr>
      </w:pPr>
    </w:p>
    <w:p w14:paraId="526976D1" w14:textId="77777777" w:rsidR="00710217" w:rsidRDefault="00710217" w:rsidP="00710217">
      <w:pPr>
        <w:rPr>
          <w:rFonts w:ascii="Calibri" w:hAnsi="Calibri" w:cs="Calibri"/>
          <w:sz w:val="22"/>
          <w:szCs w:val="22"/>
        </w:rPr>
      </w:pPr>
    </w:p>
    <w:p w14:paraId="3300136F" w14:textId="77777777" w:rsidR="00710217" w:rsidRDefault="00710217" w:rsidP="00710217">
      <w:pPr>
        <w:rPr>
          <w:rFonts w:ascii="Calibri" w:hAnsi="Calibri" w:cs="Calibri"/>
          <w:sz w:val="22"/>
          <w:szCs w:val="22"/>
        </w:rPr>
      </w:pPr>
    </w:p>
    <w:p w14:paraId="24F64532" w14:textId="77777777" w:rsidR="00710217" w:rsidRDefault="00710217" w:rsidP="00710217">
      <w:pPr>
        <w:rPr>
          <w:rFonts w:ascii="Calibri" w:hAnsi="Calibri" w:cs="Calibri"/>
          <w:sz w:val="22"/>
          <w:szCs w:val="22"/>
        </w:rPr>
      </w:pPr>
    </w:p>
    <w:p w14:paraId="16C947AA" w14:textId="77777777" w:rsidR="00710217" w:rsidRDefault="00710217" w:rsidP="00710217">
      <w:pPr>
        <w:rPr>
          <w:rFonts w:ascii="Calibri" w:hAnsi="Calibri" w:cs="Calibri"/>
          <w:sz w:val="22"/>
          <w:szCs w:val="22"/>
        </w:rPr>
      </w:pPr>
    </w:p>
    <w:p w14:paraId="42CEF696" w14:textId="77777777" w:rsidR="00710217" w:rsidRDefault="00710217" w:rsidP="00710217">
      <w:pPr>
        <w:rPr>
          <w:rFonts w:ascii="Calibri" w:hAnsi="Calibri" w:cs="Calibri"/>
          <w:sz w:val="22"/>
          <w:szCs w:val="22"/>
        </w:rPr>
      </w:pPr>
    </w:p>
    <w:p w14:paraId="18D6AA51" w14:textId="77777777" w:rsidR="00710217" w:rsidRDefault="00710217" w:rsidP="00710217">
      <w:pPr>
        <w:rPr>
          <w:rFonts w:ascii="Calibri" w:hAnsi="Calibri" w:cs="Calibri"/>
          <w:sz w:val="22"/>
          <w:szCs w:val="22"/>
        </w:rPr>
      </w:pPr>
    </w:p>
    <w:p w14:paraId="7E50A663" w14:textId="77777777" w:rsidR="00710217" w:rsidRDefault="00710217" w:rsidP="00710217">
      <w:pPr>
        <w:rPr>
          <w:rFonts w:ascii="Calibri" w:hAnsi="Calibri" w:cs="Calibri"/>
          <w:sz w:val="22"/>
          <w:szCs w:val="22"/>
        </w:rPr>
      </w:pPr>
    </w:p>
    <w:p w14:paraId="770C104F" w14:textId="77777777" w:rsidR="00710217" w:rsidRDefault="00710217" w:rsidP="00710217">
      <w:pPr>
        <w:rPr>
          <w:rFonts w:ascii="Calibri" w:hAnsi="Calibri" w:cs="Calibri"/>
          <w:sz w:val="22"/>
          <w:szCs w:val="22"/>
        </w:rPr>
      </w:pPr>
    </w:p>
    <w:p w14:paraId="24DA99B7" w14:textId="77777777" w:rsidR="00710217" w:rsidRDefault="00710217" w:rsidP="00710217">
      <w:pPr>
        <w:rPr>
          <w:rFonts w:ascii="Calibri" w:hAnsi="Calibri" w:cs="Calibri"/>
          <w:sz w:val="22"/>
          <w:szCs w:val="22"/>
        </w:rPr>
      </w:pPr>
    </w:p>
    <w:p w14:paraId="7A98DA57" w14:textId="77777777" w:rsidR="00420E47" w:rsidRPr="00710217" w:rsidRDefault="00420E47" w:rsidP="00710217"/>
    <w:sectPr w:rsidR="00420E47" w:rsidRPr="007102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B6BA8"/>
    <w:multiLevelType w:val="hybridMultilevel"/>
    <w:tmpl w:val="28D4CE74"/>
    <w:lvl w:ilvl="0" w:tplc="DE2258A0">
      <w:start w:val="1"/>
      <w:numFmt w:val="decimal"/>
      <w:lvlText w:val="%1."/>
      <w:lvlJc w:val="left"/>
      <w:pPr>
        <w:tabs>
          <w:tab w:val="num" w:pos="360"/>
        </w:tabs>
        <w:ind w:left="360" w:hanging="360"/>
      </w:pPr>
      <w:rPr>
        <w:rFonts w:hint="default"/>
        <w:b w:val="0"/>
      </w:rPr>
    </w:lvl>
    <w:lvl w:ilvl="1" w:tplc="04090017">
      <w:start w:val="1"/>
      <w:numFmt w:val="lowerLetter"/>
      <w:lvlText w:val="%2)"/>
      <w:lvlJc w:val="left"/>
      <w:pPr>
        <w:tabs>
          <w:tab w:val="num" w:pos="720"/>
        </w:tabs>
        <w:ind w:left="720" w:hanging="360"/>
      </w:pPr>
      <w:rPr>
        <w:rFonts w:hint="default"/>
        <w:b w:val="0"/>
      </w:rPr>
    </w:lvl>
    <w:lvl w:ilvl="2" w:tplc="15A230D8">
      <w:start w:val="1"/>
      <w:numFmt w:val="lowerRoman"/>
      <w:lvlText w:val="%3."/>
      <w:lvlJc w:val="left"/>
      <w:pPr>
        <w:tabs>
          <w:tab w:val="num" w:pos="900"/>
        </w:tabs>
        <w:ind w:left="900" w:hanging="180"/>
      </w:pPr>
      <w:rPr>
        <w:rFonts w:hint="default"/>
      </w:rPr>
    </w:lvl>
    <w:lvl w:ilvl="3" w:tplc="220A3AF4">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70841484">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CC868FE"/>
    <w:multiLevelType w:val="hybridMultilevel"/>
    <w:tmpl w:val="6EC621C2"/>
    <w:lvl w:ilvl="0" w:tplc="5E241E94">
      <w:start w:val="1"/>
      <w:numFmt w:val="lowerLetter"/>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0440492">
    <w:abstractNumId w:val="1"/>
  </w:num>
  <w:num w:numId="2" w16cid:durableId="1862933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17"/>
    <w:rsid w:val="00306332"/>
    <w:rsid w:val="00420E47"/>
    <w:rsid w:val="007102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C473"/>
  <w15:chartTrackingRefBased/>
  <w15:docId w15:val="{E8B46489-172C-4601-93FA-8E1500B2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217"/>
    <w:pPr>
      <w:autoSpaceDE w:val="0"/>
      <w:autoSpaceDN w:val="0"/>
      <w:adjustRightInd w:val="0"/>
      <w:spacing w:after="0" w:line="240" w:lineRule="auto"/>
    </w:pPr>
    <w:rPr>
      <w:rFonts w:ascii="Times New Roman" w:eastAsia="Calibri" w:hAnsi="Times New Roman" w:cs="Times New Roman"/>
      <w:sz w:val="20"/>
      <w:szCs w:val="20"/>
      <w:lang w:val="en-US"/>
    </w:rPr>
  </w:style>
  <w:style w:type="paragraph" w:styleId="Heading1">
    <w:name w:val="heading 1"/>
    <w:basedOn w:val="Normal"/>
    <w:link w:val="Heading1Char"/>
    <w:uiPriority w:val="9"/>
    <w:qFormat/>
    <w:rsid w:val="00710217"/>
    <w:pPr>
      <w:pBdr>
        <w:bottom w:val="single" w:sz="6" w:space="0" w:color="EEEEEE"/>
      </w:pBdr>
      <w:autoSpaceDE/>
      <w:autoSpaceDN/>
      <w:adjustRightInd/>
      <w:spacing w:before="161" w:after="161"/>
      <w:outlineLvl w:val="0"/>
    </w:pPr>
    <w:rPr>
      <w:rFonts w:ascii="Oswald" w:eastAsia="Times New Roman" w:hAnsi="Oswald"/>
      <w:color w:val="008457"/>
      <w:kern w:val="36"/>
      <w:sz w:val="32"/>
      <w:szCs w:val="3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217"/>
    <w:rPr>
      <w:rFonts w:ascii="Oswald" w:eastAsia="Times New Roman" w:hAnsi="Oswald" w:cs="Times New Roman"/>
      <w:color w:val="008457"/>
      <w:kern w:val="36"/>
      <w:sz w:val="32"/>
      <w:szCs w:val="32"/>
      <w:lang w:eastAsia="en-CA"/>
    </w:rPr>
  </w:style>
  <w:style w:type="paragraph" w:styleId="ListParagraph">
    <w:name w:val="List Paragraph"/>
    <w:basedOn w:val="Normal"/>
    <w:uiPriority w:val="34"/>
    <w:qFormat/>
    <w:rsid w:val="00710217"/>
    <w:pPr>
      <w:autoSpaceDE/>
      <w:autoSpaceDN/>
      <w:adjustRightInd/>
      <w:spacing w:after="160" w:line="259" w:lineRule="auto"/>
      <w:ind w:left="720"/>
      <w:contextualSpacing/>
    </w:pPr>
    <w:rPr>
      <w:rFonts w:ascii="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Crozier</dc:creator>
  <cp:keywords/>
  <dc:description/>
  <cp:lastModifiedBy>Cheryl Crozier</cp:lastModifiedBy>
  <cp:revision>1</cp:revision>
  <dcterms:created xsi:type="dcterms:W3CDTF">2022-04-20T13:06:00Z</dcterms:created>
  <dcterms:modified xsi:type="dcterms:W3CDTF">2022-04-20T13:06:00Z</dcterms:modified>
</cp:coreProperties>
</file>